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761FA">
        <w:rPr>
          <w:rFonts w:ascii="Times New Roman" w:hAnsi="Times New Roman"/>
          <w:b/>
          <w:bCs/>
          <w:sz w:val="24"/>
          <w:szCs w:val="24"/>
        </w:rPr>
        <w:t>UCHWAŁA NR XIX/156/2020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761FA">
        <w:rPr>
          <w:rFonts w:ascii="Times New Roman" w:hAnsi="Times New Roman"/>
          <w:b/>
          <w:bCs/>
          <w:sz w:val="24"/>
          <w:szCs w:val="24"/>
        </w:rPr>
        <w:t>RADY MIEJSKIEJ W MROCZY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>z dnia 28 lutego 2020 r.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b/>
          <w:bCs/>
          <w:sz w:val="24"/>
          <w:szCs w:val="24"/>
        </w:rPr>
        <w:t>w sprawie dokonania zmian w budżecie Gminy Mrocza na 2020 rok</w:t>
      </w:r>
      <w:r w:rsidRPr="000761FA">
        <w:rPr>
          <w:rFonts w:ascii="Times New Roman" w:hAnsi="Times New Roman"/>
          <w:b/>
          <w:bCs/>
          <w:sz w:val="24"/>
          <w:szCs w:val="24"/>
        </w:rPr>
        <w:br/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i/>
          <w:iCs/>
          <w:sz w:val="24"/>
          <w:szCs w:val="24"/>
        </w:rPr>
        <w:t xml:space="preserve">Na podstawie art. 18 ust. 2 pkt 4, pkt 9 lit. d, oraz pkt 10 ustawy z dnia 8 marca 1990r. </w:t>
      </w:r>
      <w:r w:rsidRPr="000761FA">
        <w:rPr>
          <w:rFonts w:ascii="Times New Roman" w:hAnsi="Times New Roman"/>
          <w:i/>
          <w:iCs/>
          <w:sz w:val="24"/>
          <w:szCs w:val="24"/>
        </w:rPr>
        <w:br/>
        <w:t>o samorządzie gminnym (</w:t>
      </w:r>
      <w:proofErr w:type="spellStart"/>
      <w:r w:rsidRPr="000761FA">
        <w:rPr>
          <w:rFonts w:ascii="Times New Roman" w:hAnsi="Times New Roman"/>
          <w:i/>
          <w:iCs/>
          <w:sz w:val="24"/>
          <w:szCs w:val="24"/>
        </w:rPr>
        <w:t>t.j</w:t>
      </w:r>
      <w:proofErr w:type="spellEnd"/>
      <w:r w:rsidRPr="000761FA">
        <w:rPr>
          <w:rFonts w:ascii="Times New Roman" w:hAnsi="Times New Roman"/>
          <w:i/>
          <w:iCs/>
          <w:sz w:val="24"/>
          <w:szCs w:val="24"/>
        </w:rPr>
        <w:t xml:space="preserve">. Dz.U. z 2019r. poz. 506 ze zm.) oraz art. 211, art. 212, art. 214, art. 215, art. 222 ust. 1, art. 235-237, art. 239, art. 258, art. 264 ust. 3 ustawy z dnia </w:t>
      </w:r>
      <w:r w:rsidR="000761FA">
        <w:rPr>
          <w:rFonts w:ascii="Times New Roman" w:hAnsi="Times New Roman"/>
          <w:i/>
          <w:iCs/>
          <w:sz w:val="24"/>
          <w:szCs w:val="24"/>
        </w:rPr>
        <w:br/>
      </w:r>
      <w:r w:rsidRPr="000761FA">
        <w:rPr>
          <w:rFonts w:ascii="Times New Roman" w:hAnsi="Times New Roman"/>
          <w:i/>
          <w:iCs/>
          <w:sz w:val="24"/>
          <w:szCs w:val="24"/>
        </w:rPr>
        <w:t>27 sierpnia 2009r. o finansach publicznych (</w:t>
      </w:r>
      <w:proofErr w:type="spellStart"/>
      <w:r w:rsidRPr="000761FA">
        <w:rPr>
          <w:rFonts w:ascii="Times New Roman" w:hAnsi="Times New Roman"/>
          <w:i/>
          <w:iCs/>
          <w:sz w:val="24"/>
          <w:szCs w:val="24"/>
        </w:rPr>
        <w:t>t.j</w:t>
      </w:r>
      <w:proofErr w:type="spellEnd"/>
      <w:r w:rsidRPr="000761FA">
        <w:rPr>
          <w:rFonts w:ascii="Times New Roman" w:hAnsi="Times New Roman"/>
          <w:i/>
          <w:iCs/>
          <w:sz w:val="24"/>
          <w:szCs w:val="24"/>
        </w:rPr>
        <w:t xml:space="preserve">. Dz.U. z 2019r. poz. 869 ze zm.) </w:t>
      </w:r>
      <w:r w:rsidRPr="000761FA">
        <w:rPr>
          <w:rFonts w:ascii="Times New Roman" w:hAnsi="Times New Roman"/>
          <w:b/>
          <w:bCs/>
          <w:i/>
          <w:iCs/>
          <w:sz w:val="24"/>
          <w:szCs w:val="24"/>
        </w:rPr>
        <w:t xml:space="preserve">uchwala się, </w:t>
      </w:r>
      <w:r w:rsidR="000D38AA" w:rsidRPr="000761FA">
        <w:rPr>
          <w:rFonts w:ascii="Times New Roman" w:hAnsi="Times New Roman"/>
          <w:b/>
          <w:bCs/>
          <w:i/>
          <w:iCs/>
          <w:sz w:val="24"/>
          <w:szCs w:val="24"/>
        </w:rPr>
        <w:br/>
      </w:r>
      <w:r w:rsidRPr="000761FA">
        <w:rPr>
          <w:rFonts w:ascii="Times New Roman" w:hAnsi="Times New Roman"/>
          <w:b/>
          <w:bCs/>
          <w:i/>
          <w:iCs/>
          <w:sz w:val="24"/>
          <w:szCs w:val="24"/>
        </w:rPr>
        <w:t>co następuje: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b/>
          <w:bCs/>
          <w:sz w:val="24"/>
          <w:szCs w:val="24"/>
        </w:rPr>
        <w:t xml:space="preserve">  § 1. </w:t>
      </w:r>
      <w:r w:rsidRPr="000761FA">
        <w:rPr>
          <w:rFonts w:ascii="Times New Roman" w:hAnsi="Times New Roman"/>
          <w:sz w:val="24"/>
          <w:szCs w:val="24"/>
        </w:rPr>
        <w:t>W budżecie Gminy Mrocza na 2020 rok, uchwalonym uchwałą Nr XVII/139/2020 Rady Miejskiej w Mroczy z dnia 17 stycznia 2020 roku, zmienionym:</w:t>
      </w:r>
    </w:p>
    <w:p w:rsidR="004B5AB8" w:rsidRPr="000761FA" w:rsidRDefault="00A7716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>-</w:t>
      </w:r>
      <w:r w:rsidR="004B5AB8" w:rsidRPr="000761FA">
        <w:rPr>
          <w:rFonts w:ascii="Times New Roman" w:hAnsi="Times New Roman"/>
          <w:sz w:val="24"/>
          <w:szCs w:val="24"/>
        </w:rPr>
        <w:t xml:space="preserve"> Uchwałą Nr XVIII/142/2020 z dnia 31 s</w:t>
      </w:r>
      <w:bookmarkStart w:id="0" w:name="_GoBack"/>
      <w:bookmarkEnd w:id="0"/>
      <w:r w:rsidR="004B5AB8" w:rsidRPr="000761FA">
        <w:rPr>
          <w:rFonts w:ascii="Times New Roman" w:hAnsi="Times New Roman"/>
          <w:sz w:val="24"/>
          <w:szCs w:val="24"/>
        </w:rPr>
        <w:t>tycznia 2020 roku Rady Miejskiej w Mroczy,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 xml:space="preserve"> wprowadza się następujące zmiany:</w:t>
      </w:r>
    </w:p>
    <w:p w:rsidR="004B5AB8" w:rsidRPr="000761FA" w:rsidRDefault="000D70EC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761FA">
        <w:rPr>
          <w:rFonts w:ascii="Times New Roman" w:hAnsi="Times New Roman"/>
          <w:b/>
          <w:bCs/>
          <w:sz w:val="24"/>
          <w:szCs w:val="24"/>
        </w:rPr>
        <w:t>1</w:t>
      </w:r>
      <w:r w:rsidR="004B5AB8" w:rsidRPr="000761FA">
        <w:rPr>
          <w:rFonts w:ascii="Times New Roman" w:hAnsi="Times New Roman"/>
          <w:b/>
          <w:bCs/>
          <w:sz w:val="24"/>
          <w:szCs w:val="24"/>
        </w:rPr>
        <w:t>) § 2 otrzymuje brzmienie: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 xml:space="preserve">„Ustala się łączną kwotę wydatków budżetu na 2020 rok w wysokości </w:t>
      </w:r>
      <w:r w:rsidRPr="000761FA">
        <w:rPr>
          <w:rFonts w:ascii="Times New Roman" w:hAnsi="Times New Roman"/>
          <w:b/>
          <w:bCs/>
          <w:sz w:val="24"/>
          <w:szCs w:val="24"/>
        </w:rPr>
        <w:t>60.715.416,88 zł</w:t>
      </w:r>
      <w:r w:rsidRPr="000761FA">
        <w:rPr>
          <w:rFonts w:ascii="Times New Roman" w:hAnsi="Times New Roman"/>
          <w:sz w:val="24"/>
          <w:szCs w:val="24"/>
        </w:rPr>
        <w:t xml:space="preserve">, </w:t>
      </w:r>
      <w:r w:rsidRPr="000761FA">
        <w:rPr>
          <w:rFonts w:ascii="Times New Roman" w:hAnsi="Times New Roman"/>
          <w:sz w:val="24"/>
          <w:szCs w:val="24"/>
        </w:rPr>
        <w:br/>
        <w:t xml:space="preserve">jak w </w:t>
      </w:r>
      <w:r w:rsidRPr="000761FA">
        <w:rPr>
          <w:rFonts w:ascii="Times New Roman" w:hAnsi="Times New Roman"/>
          <w:b/>
          <w:bCs/>
          <w:sz w:val="24"/>
          <w:szCs w:val="24"/>
        </w:rPr>
        <w:t>załączniku Nr 2</w:t>
      </w:r>
      <w:r w:rsidRPr="000761FA">
        <w:rPr>
          <w:rFonts w:ascii="Times New Roman" w:hAnsi="Times New Roman"/>
          <w:sz w:val="24"/>
          <w:szCs w:val="24"/>
        </w:rPr>
        <w:t>, w tym: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 xml:space="preserve">1) Wydatki bieżące w kwocie </w:t>
      </w:r>
      <w:r w:rsidRPr="000761FA">
        <w:rPr>
          <w:rFonts w:ascii="Times New Roman" w:hAnsi="Times New Roman"/>
          <w:b/>
          <w:bCs/>
          <w:sz w:val="24"/>
          <w:szCs w:val="24"/>
        </w:rPr>
        <w:t xml:space="preserve">42.599.013,68 zł, </w:t>
      </w:r>
      <w:r w:rsidRPr="000761FA">
        <w:rPr>
          <w:rFonts w:ascii="Times New Roman" w:hAnsi="Times New Roman"/>
          <w:sz w:val="24"/>
          <w:szCs w:val="24"/>
        </w:rPr>
        <w:t>w tym: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 xml:space="preserve">     a)  wydatki jednostek budżetowych w kwocie </w:t>
      </w:r>
      <w:r w:rsidRPr="000761FA">
        <w:rPr>
          <w:rFonts w:ascii="Times New Roman" w:hAnsi="Times New Roman"/>
          <w:b/>
          <w:bCs/>
          <w:sz w:val="24"/>
          <w:szCs w:val="24"/>
        </w:rPr>
        <w:t>23.598.918,99 zł;</w:t>
      </w:r>
      <w:r w:rsidRPr="000761FA">
        <w:rPr>
          <w:rFonts w:ascii="Times New Roman" w:hAnsi="Times New Roman"/>
          <w:sz w:val="24"/>
          <w:szCs w:val="24"/>
        </w:rPr>
        <w:t xml:space="preserve">  w tym: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 xml:space="preserve">        - wynagrodzenia i składki od nich naliczane w kwocie </w:t>
      </w:r>
      <w:r w:rsidRPr="000761FA">
        <w:rPr>
          <w:rFonts w:ascii="Times New Roman" w:hAnsi="Times New Roman"/>
          <w:b/>
          <w:bCs/>
          <w:sz w:val="24"/>
          <w:szCs w:val="24"/>
        </w:rPr>
        <w:t>15.889.807,98 zł</w:t>
      </w:r>
      <w:r w:rsidRPr="000761FA">
        <w:rPr>
          <w:rFonts w:ascii="Times New Roman" w:hAnsi="Times New Roman"/>
          <w:sz w:val="24"/>
          <w:szCs w:val="24"/>
        </w:rPr>
        <w:t>,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 xml:space="preserve">        -  wydatki związane z realizacją ich statutowych zadań w kwocie </w:t>
      </w:r>
      <w:r w:rsidRPr="000761FA">
        <w:rPr>
          <w:rFonts w:ascii="Times New Roman" w:hAnsi="Times New Roman"/>
          <w:b/>
          <w:bCs/>
          <w:sz w:val="24"/>
          <w:szCs w:val="24"/>
        </w:rPr>
        <w:t>7.709.111,01 zł</w:t>
      </w:r>
      <w:r w:rsidRPr="000761FA">
        <w:rPr>
          <w:rFonts w:ascii="Times New Roman" w:hAnsi="Times New Roman"/>
          <w:sz w:val="24"/>
          <w:szCs w:val="24"/>
        </w:rPr>
        <w:t>,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 xml:space="preserve">     b) dotacje na zadania bieżące w kwocie </w:t>
      </w:r>
      <w:r w:rsidRPr="000761FA">
        <w:rPr>
          <w:rFonts w:ascii="Times New Roman" w:hAnsi="Times New Roman"/>
          <w:b/>
          <w:bCs/>
          <w:sz w:val="24"/>
          <w:szCs w:val="24"/>
        </w:rPr>
        <w:t>2.465.257,58 zł</w:t>
      </w:r>
      <w:r w:rsidRPr="000761FA">
        <w:rPr>
          <w:rFonts w:ascii="Times New Roman" w:hAnsi="Times New Roman"/>
          <w:sz w:val="24"/>
          <w:szCs w:val="24"/>
        </w:rPr>
        <w:t>,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 xml:space="preserve">     c)  świadczenia na rzecz osób fizycznych w kwocie </w:t>
      </w:r>
      <w:r w:rsidRPr="000761FA">
        <w:rPr>
          <w:rFonts w:ascii="Times New Roman" w:hAnsi="Times New Roman"/>
          <w:b/>
          <w:bCs/>
          <w:sz w:val="24"/>
          <w:szCs w:val="24"/>
        </w:rPr>
        <w:t>14.</w:t>
      </w:r>
      <w:r w:rsidR="000761FA" w:rsidRPr="000761FA">
        <w:rPr>
          <w:rFonts w:ascii="Times New Roman" w:hAnsi="Times New Roman"/>
          <w:b/>
          <w:bCs/>
          <w:sz w:val="24"/>
          <w:szCs w:val="24"/>
        </w:rPr>
        <w:t>991.540,76</w:t>
      </w:r>
      <w:r w:rsidRPr="000761FA">
        <w:rPr>
          <w:rFonts w:ascii="Times New Roman" w:hAnsi="Times New Roman"/>
          <w:b/>
          <w:bCs/>
          <w:sz w:val="24"/>
          <w:szCs w:val="24"/>
        </w:rPr>
        <w:t xml:space="preserve"> zł</w:t>
      </w:r>
      <w:r w:rsidRPr="000761FA">
        <w:rPr>
          <w:rFonts w:ascii="Times New Roman" w:hAnsi="Times New Roman"/>
          <w:sz w:val="24"/>
          <w:szCs w:val="24"/>
        </w:rPr>
        <w:t>,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 xml:space="preserve">     d)  wydatki na programy finansowane z udziałem środków, o których mowa w art.5 ust. 1 pkt 2 i 3 w kwocie </w:t>
      </w:r>
      <w:r w:rsidRPr="000761FA">
        <w:rPr>
          <w:rFonts w:ascii="Times New Roman" w:hAnsi="Times New Roman"/>
          <w:b/>
          <w:bCs/>
          <w:sz w:val="24"/>
          <w:szCs w:val="24"/>
        </w:rPr>
        <w:t>831.796,35 zł</w:t>
      </w:r>
      <w:r w:rsidRPr="000761FA">
        <w:rPr>
          <w:rFonts w:ascii="Times New Roman" w:hAnsi="Times New Roman"/>
          <w:sz w:val="24"/>
          <w:szCs w:val="24"/>
        </w:rPr>
        <w:t>,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 xml:space="preserve">     e)  wydatki na obsługę długu w kwocie </w:t>
      </w:r>
      <w:r w:rsidRPr="000761FA">
        <w:rPr>
          <w:rFonts w:ascii="Times New Roman" w:hAnsi="Times New Roman"/>
          <w:b/>
          <w:bCs/>
          <w:sz w:val="24"/>
          <w:szCs w:val="24"/>
        </w:rPr>
        <w:t>711.500,00 zł</w:t>
      </w:r>
      <w:r w:rsidRPr="000761FA">
        <w:rPr>
          <w:rFonts w:ascii="Times New Roman" w:hAnsi="Times New Roman"/>
          <w:sz w:val="24"/>
          <w:szCs w:val="24"/>
        </w:rPr>
        <w:t>.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 xml:space="preserve">2) Wydatki majątkowe w kwocie </w:t>
      </w:r>
      <w:r w:rsidRPr="000761FA">
        <w:rPr>
          <w:rFonts w:ascii="Times New Roman" w:hAnsi="Times New Roman"/>
          <w:b/>
          <w:bCs/>
          <w:sz w:val="24"/>
          <w:szCs w:val="24"/>
        </w:rPr>
        <w:t xml:space="preserve">18.116.403,20 zł, </w:t>
      </w:r>
      <w:r w:rsidRPr="000761FA">
        <w:rPr>
          <w:rFonts w:ascii="Times New Roman" w:hAnsi="Times New Roman"/>
          <w:sz w:val="24"/>
          <w:szCs w:val="24"/>
        </w:rPr>
        <w:t>w tym: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 xml:space="preserve">     a)  inwestycje i zakupy inwestycyjne w kwocie </w:t>
      </w:r>
      <w:r w:rsidRPr="000761FA">
        <w:rPr>
          <w:rFonts w:ascii="Times New Roman" w:hAnsi="Times New Roman"/>
          <w:b/>
          <w:bCs/>
          <w:sz w:val="24"/>
          <w:szCs w:val="24"/>
        </w:rPr>
        <w:t>18.116.403,20 zł</w:t>
      </w:r>
      <w:r w:rsidRPr="000761FA">
        <w:rPr>
          <w:rFonts w:ascii="Times New Roman" w:hAnsi="Times New Roman"/>
          <w:sz w:val="24"/>
          <w:szCs w:val="24"/>
        </w:rPr>
        <w:t>; w tym: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 xml:space="preserve">        -  na programy finansowane z udziałem środków, o których mowa w art. 5 ust. 1 pkt 2 i 3 w kwocie </w:t>
      </w:r>
      <w:r w:rsidRPr="000761FA">
        <w:rPr>
          <w:rFonts w:ascii="Times New Roman" w:hAnsi="Times New Roman"/>
          <w:b/>
          <w:bCs/>
          <w:sz w:val="24"/>
          <w:szCs w:val="24"/>
        </w:rPr>
        <w:t>10.685.979,96 zł.”</w:t>
      </w:r>
    </w:p>
    <w:p w:rsidR="004B5AB8" w:rsidRPr="000761FA" w:rsidRDefault="000D70EC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b/>
          <w:bCs/>
          <w:sz w:val="24"/>
          <w:szCs w:val="24"/>
        </w:rPr>
        <w:t>2</w:t>
      </w:r>
      <w:r w:rsidR="00A77168" w:rsidRPr="000761FA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="004B5AB8" w:rsidRPr="000761FA">
        <w:rPr>
          <w:rFonts w:ascii="Times New Roman" w:hAnsi="Times New Roman"/>
          <w:b/>
          <w:bCs/>
          <w:sz w:val="24"/>
          <w:szCs w:val="24"/>
        </w:rPr>
        <w:t xml:space="preserve">§ 14.  Punkt 2 otrzymuje brzmienie: </w:t>
      </w:r>
      <w:r w:rsidR="004B5AB8" w:rsidRPr="000761FA">
        <w:rPr>
          <w:rFonts w:ascii="Times New Roman" w:hAnsi="Times New Roman"/>
          <w:sz w:val="24"/>
          <w:szCs w:val="24"/>
        </w:rPr>
        <w:t>Określa się limity zobowiązań z tytułu zaciąganych kredytów i pożyczek oraz emitowanych papierów wartościowych, zaciąganych na:</w:t>
      </w:r>
    </w:p>
    <w:p w:rsidR="004B5AB8" w:rsidRPr="000761FA" w:rsidRDefault="004B5AB8" w:rsidP="000761F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 xml:space="preserve">2) sfinansowanie planowanego deficytu budżetu gminy w kwocie </w:t>
      </w:r>
      <w:r w:rsidR="00A77168" w:rsidRPr="000761FA">
        <w:rPr>
          <w:rFonts w:ascii="Times New Roman" w:hAnsi="Times New Roman"/>
          <w:b/>
          <w:bCs/>
          <w:sz w:val="24"/>
          <w:szCs w:val="24"/>
        </w:rPr>
        <w:t xml:space="preserve">8.763.616,23 </w:t>
      </w:r>
      <w:r w:rsidRPr="000761FA">
        <w:rPr>
          <w:rFonts w:ascii="Times New Roman" w:hAnsi="Times New Roman"/>
          <w:b/>
          <w:bCs/>
          <w:sz w:val="24"/>
          <w:szCs w:val="24"/>
        </w:rPr>
        <w:t>zł</w:t>
      </w:r>
      <w:r w:rsidRPr="000761FA">
        <w:rPr>
          <w:rFonts w:ascii="Times New Roman" w:hAnsi="Times New Roman"/>
          <w:sz w:val="24"/>
          <w:szCs w:val="24"/>
        </w:rPr>
        <w:t>;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b/>
          <w:bCs/>
          <w:sz w:val="24"/>
          <w:szCs w:val="24"/>
        </w:rPr>
        <w:t xml:space="preserve">§ 2.  </w:t>
      </w:r>
      <w:r w:rsidRPr="000761FA">
        <w:rPr>
          <w:rFonts w:ascii="Times New Roman" w:hAnsi="Times New Roman"/>
          <w:sz w:val="24"/>
          <w:szCs w:val="24"/>
        </w:rPr>
        <w:t>Wykonanie uchwały powierza się Burmistrzowi Miasta i Gminy Mrocza.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b/>
          <w:bCs/>
          <w:sz w:val="24"/>
          <w:szCs w:val="24"/>
        </w:rPr>
        <w:t xml:space="preserve">§ 3. </w:t>
      </w:r>
      <w:r w:rsidRPr="000761FA">
        <w:rPr>
          <w:rFonts w:ascii="Times New Roman" w:hAnsi="Times New Roman"/>
          <w:sz w:val="24"/>
          <w:szCs w:val="24"/>
        </w:rPr>
        <w:t>Uchwała wchodzi w życie z dniem podjęcia i podlega publikacji w dzienniku urzędowym województwa kujawsko-pomorskiego.</w:t>
      </w:r>
    </w:p>
    <w:p w:rsidR="000761FA" w:rsidRPr="000761FA" w:rsidRDefault="000761FA" w:rsidP="000761FA">
      <w:pPr>
        <w:jc w:val="both"/>
        <w:rPr>
          <w:rFonts w:ascii="Times New Roman" w:hAnsi="Times New Roman"/>
          <w:sz w:val="24"/>
          <w:szCs w:val="24"/>
        </w:rPr>
      </w:pPr>
    </w:p>
    <w:p w:rsidR="000D38AA" w:rsidRPr="000761FA" w:rsidRDefault="000D38AA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rPr>
          <w:rFonts w:ascii="Times New Roman" w:hAnsi="Times New Roman"/>
          <w:sz w:val="20"/>
          <w:szCs w:val="24"/>
        </w:rPr>
      </w:pPr>
      <w:r w:rsidRPr="000761FA">
        <w:rPr>
          <w:rFonts w:ascii="Times New Roman" w:hAnsi="Times New Roman"/>
          <w:sz w:val="20"/>
          <w:szCs w:val="24"/>
        </w:rPr>
        <w:t xml:space="preserve">Zmiany tekstu jednolitego wymienionej ustawy zostały ogłoszone Dz.U. z 2019r. poz.1309, poz. 1571,  </w:t>
      </w:r>
      <w:r w:rsidRPr="000761FA">
        <w:rPr>
          <w:rFonts w:ascii="Times New Roman" w:hAnsi="Times New Roman"/>
          <w:sz w:val="20"/>
          <w:szCs w:val="24"/>
        </w:rPr>
        <w:br/>
        <w:t xml:space="preserve">poz. 1696, i poz. 1815. </w:t>
      </w:r>
      <w:r w:rsidRPr="000761FA">
        <w:rPr>
          <w:rFonts w:ascii="Times New Roman" w:hAnsi="Times New Roman"/>
          <w:sz w:val="20"/>
          <w:szCs w:val="24"/>
        </w:rPr>
        <w:br/>
        <w:t xml:space="preserve">Zmiany tekstu jednolitego wymienionej ustawy zostały ogłoszone Dz.U. z 2019r. poz.1622, poz. 1649 </w:t>
      </w:r>
      <w:r w:rsidRPr="000761FA">
        <w:rPr>
          <w:rFonts w:ascii="Times New Roman" w:hAnsi="Times New Roman"/>
          <w:sz w:val="20"/>
          <w:szCs w:val="24"/>
        </w:rPr>
        <w:br/>
        <w:t>i poz. 2020.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761FA">
        <w:rPr>
          <w:rFonts w:ascii="Times New Roman" w:hAnsi="Times New Roman"/>
          <w:b/>
          <w:bCs/>
          <w:sz w:val="24"/>
          <w:szCs w:val="24"/>
        </w:rPr>
        <w:lastRenderedPageBreak/>
        <w:t>Uzasadnienie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D70EC" w:rsidRPr="000761FA" w:rsidRDefault="000D70EC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>Dokonane zmiany w budżecie Gminy Mrocza nie powodują zwiększenia wydatków.</w:t>
      </w:r>
    </w:p>
    <w:p w:rsidR="004B5AB8" w:rsidRPr="000761FA" w:rsidRDefault="000D70EC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761FA">
        <w:rPr>
          <w:rFonts w:ascii="Times New Roman" w:hAnsi="Times New Roman"/>
          <w:sz w:val="24"/>
          <w:szCs w:val="24"/>
        </w:rPr>
        <w:t>1. Zmiany dotyczą</w:t>
      </w:r>
      <w:r w:rsidR="004B5AB8" w:rsidRPr="000761FA">
        <w:rPr>
          <w:rFonts w:ascii="Times New Roman" w:eastAsiaTheme="minorHAnsi" w:hAnsi="Times New Roman"/>
          <w:sz w:val="24"/>
          <w:szCs w:val="24"/>
        </w:rPr>
        <w:t xml:space="preserve"> </w:t>
      </w:r>
      <w:r w:rsidRPr="000761FA">
        <w:rPr>
          <w:rFonts w:ascii="Times New Roman" w:eastAsiaTheme="minorHAnsi" w:hAnsi="Times New Roman"/>
          <w:sz w:val="24"/>
          <w:szCs w:val="24"/>
        </w:rPr>
        <w:t>planu</w:t>
      </w:r>
      <w:r w:rsidR="004B5AB8" w:rsidRPr="000761FA">
        <w:rPr>
          <w:rFonts w:ascii="Times New Roman" w:eastAsiaTheme="minorHAnsi" w:hAnsi="Times New Roman"/>
          <w:sz w:val="24"/>
          <w:szCs w:val="24"/>
        </w:rPr>
        <w:t xml:space="preserve"> finansow</w:t>
      </w:r>
      <w:r w:rsidRPr="000761FA">
        <w:rPr>
          <w:rFonts w:ascii="Times New Roman" w:eastAsiaTheme="minorHAnsi" w:hAnsi="Times New Roman"/>
          <w:sz w:val="24"/>
          <w:szCs w:val="24"/>
        </w:rPr>
        <w:t>ego</w:t>
      </w:r>
      <w:r w:rsidR="004B5AB8" w:rsidRPr="000761FA">
        <w:rPr>
          <w:rFonts w:ascii="Times New Roman" w:eastAsiaTheme="minorHAnsi" w:hAnsi="Times New Roman"/>
          <w:sz w:val="24"/>
          <w:szCs w:val="24"/>
        </w:rPr>
        <w:t xml:space="preserve"> wydatków budżetowych je</w:t>
      </w:r>
      <w:r w:rsidRPr="000761FA">
        <w:rPr>
          <w:rFonts w:ascii="Times New Roman" w:eastAsiaTheme="minorHAnsi" w:hAnsi="Times New Roman"/>
          <w:sz w:val="24"/>
          <w:szCs w:val="24"/>
        </w:rPr>
        <w:t xml:space="preserve">dnostek oświatowych </w:t>
      </w:r>
      <w:r w:rsidRPr="000761FA">
        <w:rPr>
          <w:rFonts w:ascii="Times New Roman" w:eastAsiaTheme="minorHAnsi" w:hAnsi="Times New Roman"/>
          <w:sz w:val="24"/>
          <w:szCs w:val="24"/>
        </w:rPr>
        <w:br/>
        <w:t>na 2020 rok. Polegają na :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b/>
          <w:bCs/>
          <w:sz w:val="24"/>
          <w:szCs w:val="24"/>
        </w:rPr>
        <w:t xml:space="preserve">1) </w:t>
      </w:r>
      <w:r w:rsidRPr="000761FA">
        <w:rPr>
          <w:rFonts w:ascii="Times New Roman" w:eastAsiaTheme="minorHAnsi" w:hAnsi="Times New Roman"/>
          <w:sz w:val="24"/>
          <w:szCs w:val="24"/>
        </w:rPr>
        <w:t>przeniesieni</w:t>
      </w:r>
      <w:r w:rsidR="000D70EC" w:rsidRPr="000761FA">
        <w:rPr>
          <w:rFonts w:ascii="Times New Roman" w:eastAsiaTheme="minorHAnsi" w:hAnsi="Times New Roman"/>
          <w:sz w:val="24"/>
          <w:szCs w:val="24"/>
        </w:rPr>
        <w:t>u</w:t>
      </w:r>
      <w:r w:rsidRPr="000761FA">
        <w:rPr>
          <w:rFonts w:ascii="Times New Roman" w:eastAsiaTheme="minorHAnsi" w:hAnsi="Times New Roman"/>
          <w:sz w:val="24"/>
          <w:szCs w:val="24"/>
        </w:rPr>
        <w:t xml:space="preserve"> środków na doskonalenie zawodowe nauczycieli na 2020 rok z planu wydatków budżetowych Gminnego Zespołu Obsługi Oświaty w Mroczy z rozdz. 80146 „Dokształcanie i doskonalenie zawodowe nauczycieli” par. 4700 „Szkolenia pracowników niebędących członkami korpusu służby cywilnej” – 47.675,00 zł do planu  wydatków budżetowych jednostek oświatowych  zgodnie z wnioskami dyrektorów o podział środków </w:t>
      </w:r>
      <w:r w:rsidRPr="000761FA">
        <w:rPr>
          <w:rFonts w:ascii="Times New Roman" w:eastAsiaTheme="minorHAnsi" w:hAnsi="Times New Roman"/>
          <w:color w:val="000000"/>
          <w:sz w:val="24"/>
          <w:szCs w:val="24"/>
        </w:rPr>
        <w:t>finansowych na dofinansowanie form doskonalenia zawodowego nauczycieli na 2020 rok</w:t>
      </w:r>
      <w:r w:rsidRPr="000761FA">
        <w:rPr>
          <w:rFonts w:ascii="Times New Roman" w:eastAsiaTheme="minorHAnsi" w:hAnsi="Times New Roman"/>
          <w:sz w:val="24"/>
          <w:szCs w:val="24"/>
        </w:rPr>
        <w:t xml:space="preserve">, </w:t>
      </w:r>
      <w:r w:rsidR="000D70EC" w:rsidRPr="000761FA">
        <w:rPr>
          <w:rFonts w:ascii="Times New Roman" w:eastAsiaTheme="minorHAnsi" w:hAnsi="Times New Roman"/>
          <w:sz w:val="24"/>
          <w:szCs w:val="24"/>
        </w:rPr>
        <w:br/>
      </w:r>
      <w:r w:rsidRPr="000761FA">
        <w:rPr>
          <w:rFonts w:ascii="Times New Roman" w:eastAsiaTheme="minorHAnsi" w:hAnsi="Times New Roman"/>
          <w:sz w:val="24"/>
          <w:szCs w:val="24"/>
        </w:rPr>
        <w:t>wg wyszczególnienia: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sz w:val="24"/>
          <w:szCs w:val="24"/>
        </w:rPr>
        <w:t>a) Szkoła Podstawowa im. Wojska Polskiego w Mroczy</w:t>
      </w:r>
      <w:r w:rsidR="000D70EC" w:rsidRPr="000761FA">
        <w:rPr>
          <w:rFonts w:ascii="Times New Roman" w:eastAsiaTheme="minorHAnsi" w:hAnsi="Times New Roman"/>
          <w:sz w:val="24"/>
          <w:szCs w:val="24"/>
        </w:rPr>
        <w:br/>
      </w:r>
      <w:r w:rsidRPr="000761FA">
        <w:rPr>
          <w:rFonts w:ascii="Times New Roman" w:eastAsiaTheme="minorHAnsi" w:hAnsi="Times New Roman"/>
          <w:sz w:val="24"/>
          <w:szCs w:val="24"/>
        </w:rPr>
        <w:t xml:space="preserve"> - rozdz. 80146 par. 4300 „Zakup usług pozostałych” – 4.400,00 zł, par. 4700 „Szkolenia pracowników niebędących członkami korpusu służby cywilnej” – 23.605,00 zł;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sz w:val="24"/>
          <w:szCs w:val="24"/>
        </w:rPr>
        <w:t>b) Szkoła Podstawowa im. A. Mickiewicza w Witosławiu - rozdz. 80146 par. 4300 „Zakup usług pozostałych” – 4.130,00 zł, par. 4700 „Szkolenia pracowników niebędących członkami korpusu służby cywilnej” – 10.960,00 zł;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sz w:val="24"/>
          <w:szCs w:val="24"/>
        </w:rPr>
        <w:t>c) Przedszkole Miejskie w Mroczy  - rozdz. 80146 par. 4700 „Szkolenia pracowników niebędących członkami korpusu służby cywilnej” - 4.580,00 zł.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b/>
          <w:bCs/>
          <w:sz w:val="24"/>
          <w:szCs w:val="24"/>
        </w:rPr>
        <w:t>2)</w:t>
      </w:r>
      <w:r w:rsidRPr="000761FA">
        <w:rPr>
          <w:rFonts w:ascii="Times New Roman" w:eastAsiaTheme="minorHAnsi" w:hAnsi="Times New Roman"/>
          <w:sz w:val="24"/>
          <w:szCs w:val="24"/>
        </w:rPr>
        <w:t xml:space="preserve"> przeniesieni</w:t>
      </w:r>
      <w:r w:rsidR="000D70EC" w:rsidRPr="000761FA">
        <w:rPr>
          <w:rFonts w:ascii="Times New Roman" w:eastAsiaTheme="minorHAnsi" w:hAnsi="Times New Roman"/>
          <w:sz w:val="24"/>
          <w:szCs w:val="24"/>
        </w:rPr>
        <w:t>u</w:t>
      </w:r>
      <w:r w:rsidRPr="000761FA">
        <w:rPr>
          <w:rFonts w:ascii="Times New Roman" w:eastAsiaTheme="minorHAnsi" w:hAnsi="Times New Roman"/>
          <w:sz w:val="24"/>
          <w:szCs w:val="24"/>
        </w:rPr>
        <w:t xml:space="preserve"> w planie wydatków budżetowych jednostek oświatowych w ramach </w:t>
      </w:r>
      <w:r w:rsidR="000761FA">
        <w:rPr>
          <w:rFonts w:ascii="Times New Roman" w:eastAsiaTheme="minorHAnsi" w:hAnsi="Times New Roman"/>
          <w:sz w:val="24"/>
          <w:szCs w:val="24"/>
        </w:rPr>
        <w:br/>
      </w:r>
      <w:r w:rsidRPr="000761FA">
        <w:rPr>
          <w:rFonts w:ascii="Times New Roman" w:eastAsiaTheme="minorHAnsi" w:hAnsi="Times New Roman"/>
          <w:sz w:val="24"/>
          <w:szCs w:val="24"/>
        </w:rPr>
        <w:t>par. 4040 „Dodatkowe wynagrodzenie roczne” w celu zabezpieczenia środków na wypłatę dodatkowego wynagrodzenia rocznego za 2019 rok, wg wyszczególnienia: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sz w:val="24"/>
          <w:szCs w:val="24"/>
        </w:rPr>
        <w:t>a) Szkoła Podstawowa im. Wojska Polskiego w Mroczy: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 w:line="200" w:lineRule="atLeast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sz w:val="24"/>
          <w:szCs w:val="24"/>
        </w:rPr>
        <w:t>- z rozdz. 80101 „Szkoły podstawowe” – 13.580,00 zł,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 w:line="200" w:lineRule="atLeast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sz w:val="24"/>
          <w:szCs w:val="24"/>
        </w:rPr>
        <w:t>- z rozdz. 80103 „Oddziały przedszkolne w szkołach podstawowych” – 1.691,00 zł,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 w:line="200" w:lineRule="atLeast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sz w:val="24"/>
          <w:szCs w:val="24"/>
        </w:rPr>
        <w:t>- na rozdz. 80150 „Realizacja zadań wymagających stosowania specjalnej  organizacji nauki i metod pracy dla dzieci i młodzieży w szkołach podstawowych” – 14.115,00 zł,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 w:line="200" w:lineRule="atLeast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sz w:val="24"/>
          <w:szCs w:val="24"/>
        </w:rPr>
        <w:t>- na rozdz. 85401 „Świetlice szkolne” – 1.156,00 zł,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 w:line="200" w:lineRule="atLeast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sz w:val="24"/>
          <w:szCs w:val="24"/>
        </w:rPr>
        <w:t>b) Szkoła Podstawowa im. A. Mickiewicza w Witosławiu: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 w:line="200" w:lineRule="atLeast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sz w:val="24"/>
          <w:szCs w:val="24"/>
        </w:rPr>
        <w:t>- z rozdz. 80149 „Realizacja zadań wymagających stosowania specjalnej  organizacji nauki i metod pracy dla dzieci w przedszkolach, oddziałach przedszkolnych w szkołach podstawowych i innych formach wychowania przedszkolnego” – 795,00 zł,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 w:line="200" w:lineRule="atLeast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sz w:val="24"/>
          <w:szCs w:val="24"/>
        </w:rPr>
        <w:t>- z rozdz. 85401 „Świetlice szkolne” – 1.915,00 zł,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 w:line="200" w:lineRule="atLeast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sz w:val="24"/>
          <w:szCs w:val="24"/>
        </w:rPr>
        <w:t>- na  rozdz. 80101 „Szkoły podstawowe” – 1.240,00 zł;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 w:line="200" w:lineRule="atLeast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sz w:val="24"/>
          <w:szCs w:val="24"/>
        </w:rPr>
        <w:t>- na rozdz. 80103 „Oddziały przedszkolne w szkołach podstawowych” – 600,00 zł,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 w:line="200" w:lineRule="atLeast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sz w:val="24"/>
          <w:szCs w:val="24"/>
        </w:rPr>
        <w:t>- na rozdz. 80150 „Realizacja zadań wymagających stosowania specjalnej  organizacji nauki i metod pracy dla dzieci i młodzieży w szkołach podstawowych” – 795,00 zł,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 w:line="200" w:lineRule="atLeast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sz w:val="24"/>
          <w:szCs w:val="24"/>
        </w:rPr>
        <w:t>- na rozdz. 85404 „Wczesne wspomaganie rozwoju dziecka” – 75,00 zł;</w:t>
      </w:r>
    </w:p>
    <w:p w:rsidR="004B5AB8" w:rsidRPr="000761FA" w:rsidRDefault="004B5AB8" w:rsidP="000761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djustRightInd w:val="0"/>
        <w:spacing w:after="0" w:line="200" w:lineRule="atLeast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0761FA">
        <w:rPr>
          <w:rFonts w:ascii="Times New Roman" w:eastAsiaTheme="minorHAnsi" w:hAnsi="Times New Roman"/>
          <w:b/>
          <w:sz w:val="24"/>
          <w:szCs w:val="24"/>
        </w:rPr>
        <w:t>3)</w:t>
      </w:r>
      <w:r w:rsidRPr="000761FA">
        <w:rPr>
          <w:rFonts w:ascii="Times New Roman" w:eastAsiaTheme="minorHAnsi" w:hAnsi="Times New Roman"/>
          <w:sz w:val="24"/>
          <w:szCs w:val="24"/>
        </w:rPr>
        <w:t xml:space="preserve"> przeniesieni</w:t>
      </w:r>
      <w:r w:rsidR="000D70EC" w:rsidRPr="000761FA">
        <w:rPr>
          <w:rFonts w:ascii="Times New Roman" w:eastAsiaTheme="minorHAnsi" w:hAnsi="Times New Roman"/>
          <w:sz w:val="24"/>
          <w:szCs w:val="24"/>
        </w:rPr>
        <w:t>u</w:t>
      </w:r>
      <w:r w:rsidRPr="000761FA">
        <w:rPr>
          <w:rFonts w:ascii="Times New Roman" w:eastAsiaTheme="minorHAnsi" w:hAnsi="Times New Roman"/>
          <w:sz w:val="24"/>
          <w:szCs w:val="24"/>
        </w:rPr>
        <w:t xml:space="preserve"> na wniosek dyrektora Szkoły Podstawowej w Witosławiu – w rozdz. 80101 „Szkoły podstawowe” z par. 4210 „Zakup materiałów i wyposażenia” na par. 4270 „Zakup usług remontowych” w kwocie 3.000,00 zł w celu zabezpieczenia środków na bieżące remonty i naprawę sprzętów szkolnych.</w:t>
      </w:r>
    </w:p>
    <w:p w:rsidR="000D70EC" w:rsidRPr="000761FA" w:rsidRDefault="000D70EC" w:rsidP="000761FA">
      <w:pPr>
        <w:widowControl w:val="0"/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Theme="minorHAnsi" w:hAnsi="Times New Roman"/>
          <w:bCs/>
          <w:sz w:val="24"/>
          <w:szCs w:val="24"/>
        </w:rPr>
      </w:pPr>
      <w:r w:rsidRPr="000761FA">
        <w:rPr>
          <w:rFonts w:ascii="Times New Roman" w:eastAsiaTheme="minorHAnsi" w:hAnsi="Times New Roman"/>
          <w:sz w:val="24"/>
          <w:szCs w:val="24"/>
        </w:rPr>
        <w:t xml:space="preserve">2. Zmiana </w:t>
      </w:r>
      <w:r w:rsidRPr="000761FA">
        <w:rPr>
          <w:rFonts w:ascii="Times New Roman" w:hAnsi="Times New Roman"/>
          <w:bCs/>
          <w:sz w:val="24"/>
          <w:szCs w:val="24"/>
        </w:rPr>
        <w:t xml:space="preserve">§ 14 punktu 2 </w:t>
      </w:r>
      <w:r w:rsidRPr="000761FA">
        <w:rPr>
          <w:rFonts w:ascii="Times New Roman" w:eastAsiaTheme="minorHAnsi" w:hAnsi="Times New Roman"/>
          <w:bCs/>
          <w:sz w:val="24"/>
          <w:szCs w:val="24"/>
        </w:rPr>
        <w:t xml:space="preserve">ma na celu doprowadzenie do zgodności zapisów wynikających </w:t>
      </w:r>
      <w:r w:rsidR="000761FA">
        <w:rPr>
          <w:rFonts w:ascii="Times New Roman" w:eastAsiaTheme="minorHAnsi" w:hAnsi="Times New Roman"/>
          <w:bCs/>
          <w:sz w:val="24"/>
          <w:szCs w:val="24"/>
        </w:rPr>
        <w:br/>
      </w:r>
      <w:r w:rsidRPr="000761FA">
        <w:rPr>
          <w:rFonts w:ascii="Times New Roman" w:eastAsiaTheme="minorHAnsi" w:hAnsi="Times New Roman"/>
          <w:bCs/>
          <w:sz w:val="24"/>
          <w:szCs w:val="24"/>
        </w:rPr>
        <w:t>z par. 4 Uchwały budżetowej.</w:t>
      </w:r>
    </w:p>
    <w:p w:rsidR="000D70EC" w:rsidRPr="000761FA" w:rsidRDefault="000D70EC" w:rsidP="000761FA">
      <w:pPr>
        <w:widowControl w:val="0"/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Theme="minorHAnsi" w:hAnsi="Times New Roman"/>
          <w:bCs/>
          <w:sz w:val="24"/>
          <w:szCs w:val="24"/>
        </w:rPr>
      </w:pPr>
      <w:r w:rsidRPr="000761FA">
        <w:rPr>
          <w:rFonts w:ascii="Times New Roman" w:eastAsiaTheme="minorHAnsi" w:hAnsi="Times New Roman"/>
          <w:bCs/>
          <w:sz w:val="24"/>
          <w:szCs w:val="24"/>
        </w:rPr>
        <w:t>Plan dochodów nie ulega zmianie.</w:t>
      </w:r>
    </w:p>
    <w:p w:rsidR="004B5AB8" w:rsidRPr="000761FA" w:rsidRDefault="004B5AB8" w:rsidP="00076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4B5AB8" w:rsidRPr="000761FA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8">
      <w:start w:val="1"/>
      <w:numFmt w:val="decimal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1">
    <w:nsid w:val="09BF0A3E"/>
    <w:multiLevelType w:val="multilevel"/>
    <w:tmpl w:val="1CD8F66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B72"/>
    <w:rsid w:val="000761FA"/>
    <w:rsid w:val="000D38AA"/>
    <w:rsid w:val="000D70EC"/>
    <w:rsid w:val="004B5AB8"/>
    <w:rsid w:val="00922B72"/>
    <w:rsid w:val="00A77168"/>
    <w:rsid w:val="00AF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4B5AB8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basedOn w:val="Normalny"/>
    <w:rsid w:val="004B5AB8"/>
    <w:pPr>
      <w:suppressAutoHyphens w:val="0"/>
      <w:autoSpaceDE w:val="0"/>
      <w:spacing w:after="0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">
    <w:name w:val="[Normal]"/>
    <w:uiPriority w:val="99"/>
    <w:rsid w:val="004B5AB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8A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8A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4B5AB8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basedOn w:val="Normalny"/>
    <w:rsid w:val="004B5AB8"/>
    <w:pPr>
      <w:suppressAutoHyphens w:val="0"/>
      <w:autoSpaceDE w:val="0"/>
      <w:spacing w:after="0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">
    <w:name w:val="[Normal]"/>
    <w:uiPriority w:val="99"/>
    <w:rsid w:val="004B5AB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8A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8A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793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Informatyk</dc:creator>
  <cp:lastModifiedBy>Informatyk</cp:lastModifiedBy>
  <cp:revision>4</cp:revision>
  <cp:lastPrinted>2020-02-21T10:01:00Z</cp:lastPrinted>
  <dcterms:created xsi:type="dcterms:W3CDTF">2020-02-20T15:28:00Z</dcterms:created>
  <dcterms:modified xsi:type="dcterms:W3CDTF">2020-02-21T10:27:00Z</dcterms:modified>
</cp:coreProperties>
</file>